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44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宜兴市十里牌医院员工奖惩条例</w:t>
      </w:r>
    </w:p>
    <w:p>
      <w:pPr>
        <w:spacing w:after="0" w:line="440" w:lineRule="exact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pStyle w:val="10"/>
        <w:numPr>
          <w:ilvl w:val="0"/>
          <w:numId w:val="1"/>
        </w:numPr>
        <w:spacing w:after="0" w:line="440" w:lineRule="exact"/>
        <w:ind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总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则</w:t>
      </w:r>
    </w:p>
    <w:p>
      <w:pPr>
        <w:spacing w:after="0" w:line="440" w:lineRule="exact"/>
        <w:ind w:firstLine="562" w:firstLineChars="200"/>
        <w:jc w:val="both"/>
        <w:rPr>
          <w:rFonts w:hint="eastAsia" w:ascii="宋体" w:hAnsi="宋体" w:eastAsia="宋体" w:cs="宋体"/>
          <w:sz w:val="28"/>
          <w:szCs w:val="28"/>
          <w:shd w:val="pct10" w:color="auto" w:fill="FFFFFF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第一条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为加快医院建设和发展步伐，激发员工热情，鼓励员工创新，规范员工行为，保障制度执行，维护正常秩序，根据医院管理制度，整合医院奖惩条例，特修订《员工奖惩条例》（以下简称《条例》）。</w:t>
      </w:r>
      <w:bookmarkStart w:id="0" w:name="_GoBack"/>
      <w:bookmarkEnd w:id="0"/>
    </w:p>
    <w:p>
      <w:pPr>
        <w:spacing w:after="0" w:line="440" w:lineRule="exact"/>
        <w:ind w:firstLine="562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第二条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本《条例》所称员工是指全院在编、合同制、外聘等人员，适用于医院各部门、科室、班组等集体。</w:t>
      </w:r>
    </w:p>
    <w:p>
      <w:pPr>
        <w:spacing w:after="0" w:line="440" w:lineRule="exact"/>
        <w:ind w:firstLine="562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第三条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本《条例》遵循公正、客观、真实的基本原则。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0"/>
        <w:numPr>
          <w:ilvl w:val="0"/>
          <w:numId w:val="1"/>
        </w:numPr>
        <w:spacing w:after="0" w:line="440" w:lineRule="exact"/>
        <w:ind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奖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励</w:t>
      </w:r>
    </w:p>
    <w:p>
      <w:pPr>
        <w:spacing w:after="0" w:line="440" w:lineRule="exact"/>
        <w:ind w:firstLine="562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第四条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学术成果奖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一、科研成果奖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、国家最高科学奖，奖励</w:t>
      </w:r>
      <w:r>
        <w:rPr>
          <w:rFonts w:hint="eastAsia" w:ascii="宋体" w:hAnsi="宋体" w:eastAsia="宋体" w:cs="宋体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万元；国家自然科学奖、技术发明奖、科学技术进步奖一等奖</w:t>
      </w:r>
      <w:r>
        <w:rPr>
          <w:rFonts w:hint="eastAsia" w:ascii="宋体" w:hAnsi="宋体" w:eastAsia="宋体" w:cs="宋体"/>
          <w:sz w:val="28"/>
          <w:szCs w:val="28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万元，二等奖</w:t>
      </w: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万元，三等奖</w:t>
      </w: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万元。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、省级奖励：一等奖</w:t>
      </w: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万元，二等奖</w:t>
      </w: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万元，三等奖</w:t>
      </w:r>
      <w:r>
        <w:rPr>
          <w:rFonts w:hint="eastAsia" w:ascii="宋体" w:hAnsi="宋体" w:eastAsia="宋体" w:cs="宋体"/>
          <w:sz w:val="28"/>
          <w:szCs w:val="28"/>
        </w:rPr>
        <w:t>1.5</w:t>
      </w:r>
      <w:r>
        <w:rPr>
          <w:rFonts w:hint="eastAsia" w:ascii="宋体" w:hAnsi="宋体" w:eastAsia="宋体" w:cs="宋体"/>
          <w:sz w:val="28"/>
          <w:szCs w:val="28"/>
        </w:rPr>
        <w:t>万元。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、市级奖励：一等奖</w:t>
      </w: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万元，二等奖</w:t>
      </w: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万元，三等奖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万元。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、宜兴市级奖励：一等奖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万元，二等奖</w:t>
      </w: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千元，三等奖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千元。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、课题完成，有结题报告等材料齐全，但尚未获得奖项，医院奖励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千元。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二、专利发明奖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、发明专利成果奖：以十里牌医院为专利权发明的专利，每件奖励</w:t>
      </w:r>
      <w:r>
        <w:rPr>
          <w:rFonts w:hint="eastAsia" w:ascii="宋体" w:hAnsi="宋体" w:eastAsia="宋体" w:cs="宋体"/>
          <w:sz w:val="28"/>
          <w:szCs w:val="28"/>
        </w:rPr>
        <w:t>5000</w:t>
      </w:r>
      <w:r>
        <w:rPr>
          <w:rFonts w:hint="eastAsia" w:ascii="宋体" w:hAnsi="宋体" w:eastAsia="宋体" w:cs="宋体"/>
          <w:sz w:val="28"/>
          <w:szCs w:val="28"/>
        </w:rPr>
        <w:t>元。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、成果转化奖：以十里牌医院为第一承担的科研成果产业化、发明专利转让等产生的经济效益，医院将其中的</w:t>
      </w:r>
      <w:r>
        <w:rPr>
          <w:rFonts w:hint="eastAsia" w:ascii="宋体" w:hAnsi="宋体" w:eastAsia="宋体" w:cs="宋体"/>
          <w:sz w:val="28"/>
          <w:szCs w:val="28"/>
        </w:rPr>
        <w:t>50%</w:t>
      </w:r>
      <w:r>
        <w:rPr>
          <w:rFonts w:hint="eastAsia" w:ascii="宋体" w:hAnsi="宋体" w:eastAsia="宋体" w:cs="宋体"/>
          <w:sz w:val="28"/>
          <w:szCs w:val="28"/>
        </w:rPr>
        <w:t>作为奖励。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科研成果奖、专利发明奖的奖金分配原则：</w:t>
      </w:r>
      <w:r>
        <w:rPr>
          <w:rFonts w:hint="eastAsia" w:ascii="宋体" w:hAnsi="宋体" w:eastAsia="宋体" w:cs="宋体"/>
          <w:sz w:val="28"/>
          <w:szCs w:val="28"/>
        </w:rPr>
        <w:t>按工作贡献大小分配给相关职能科室和人员，其中第一获奖人、项目负责人的奖金原则上不低于</w:t>
      </w:r>
      <w:r>
        <w:rPr>
          <w:rFonts w:hint="eastAsia" w:ascii="宋体" w:hAnsi="宋体" w:eastAsia="宋体" w:cs="宋体"/>
          <w:sz w:val="28"/>
          <w:szCs w:val="28"/>
        </w:rPr>
        <w:t>50%</w:t>
      </w:r>
      <w:r>
        <w:rPr>
          <w:rFonts w:hint="eastAsia" w:ascii="宋体" w:hAnsi="宋体" w:eastAsia="宋体" w:cs="宋体"/>
          <w:sz w:val="28"/>
          <w:szCs w:val="28"/>
        </w:rPr>
        <w:t>，奖励方案报批后实施。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三、新技术引进奖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、新技术引进一等奖，属无锡市内首次引进，关键技术水平处于市级领先水平，予奖励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万元。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、新技术引进二等奖，属宜兴市内首次引进，关键技术水平处于宜兴市内领先水平，予奖励</w:t>
      </w: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千元。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、新技术引进三等奖，属院内首次引进，主要是引进医疗适宜技术，予奖励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千元。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、奖金分配原则：按奖金总额的</w:t>
      </w:r>
      <w:r>
        <w:rPr>
          <w:rFonts w:hint="eastAsia" w:ascii="宋体" w:hAnsi="宋体" w:eastAsia="宋体" w:cs="宋体"/>
          <w:sz w:val="28"/>
          <w:szCs w:val="28"/>
        </w:rPr>
        <w:t>75%</w:t>
      </w:r>
      <w:r>
        <w:rPr>
          <w:rFonts w:hint="eastAsia" w:ascii="宋体" w:hAnsi="宋体" w:eastAsia="宋体" w:cs="宋体"/>
          <w:sz w:val="28"/>
          <w:szCs w:val="28"/>
        </w:rPr>
        <w:t>以上发给主要完成者（前三位），第一完成者不低于总额的</w:t>
      </w:r>
      <w:r>
        <w:rPr>
          <w:rFonts w:hint="eastAsia" w:ascii="宋体" w:hAnsi="宋体" w:eastAsia="宋体" w:cs="宋体"/>
          <w:sz w:val="28"/>
          <w:szCs w:val="28"/>
        </w:rPr>
        <w:t>50%</w:t>
      </w:r>
      <w:r>
        <w:rPr>
          <w:rFonts w:hint="eastAsia" w:ascii="宋体" w:hAnsi="宋体" w:eastAsia="宋体" w:cs="宋体"/>
          <w:sz w:val="28"/>
          <w:szCs w:val="28"/>
        </w:rPr>
        <w:t>，其他直接参与者视情况发放，</w:t>
      </w:r>
      <w:r>
        <w:rPr>
          <w:rFonts w:hint="eastAsia" w:ascii="宋体" w:hAnsi="宋体" w:eastAsia="宋体" w:cs="宋体"/>
          <w:sz w:val="28"/>
          <w:szCs w:val="28"/>
        </w:rPr>
        <w:t>奖励方案报批后实施。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</w:t>
      </w:r>
      <w:r>
        <w:rPr>
          <w:rFonts w:hint="eastAsia" w:ascii="宋体" w:hAnsi="宋体" w:eastAsia="宋体" w:cs="宋体"/>
          <w:sz w:val="28"/>
          <w:szCs w:val="28"/>
        </w:rPr>
        <w:t>重点专（学）科奖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、新确认为无锡市共建重点专（学）科给予</w:t>
      </w:r>
      <w:r>
        <w:rPr>
          <w:rFonts w:hint="eastAsia" w:ascii="宋体" w:hAnsi="宋体" w:eastAsia="宋体" w:cs="宋体"/>
          <w:sz w:val="28"/>
          <w:szCs w:val="28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万元奖励。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、宜兴市级重点学科给予</w:t>
      </w: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万元奖励。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、奖金分配原则：奖金额度的</w:t>
      </w:r>
      <w:r>
        <w:rPr>
          <w:rFonts w:hint="eastAsia" w:ascii="宋体" w:hAnsi="宋体" w:eastAsia="宋体" w:cs="宋体"/>
          <w:sz w:val="28"/>
          <w:szCs w:val="28"/>
        </w:rPr>
        <w:t>15%</w:t>
      </w:r>
      <w:r>
        <w:rPr>
          <w:rFonts w:hint="eastAsia" w:ascii="宋体" w:hAnsi="宋体" w:eastAsia="宋体" w:cs="宋体"/>
          <w:sz w:val="28"/>
          <w:szCs w:val="28"/>
        </w:rPr>
        <w:t>由医院奖励相关管理职能科室，</w:t>
      </w:r>
      <w:r>
        <w:rPr>
          <w:rFonts w:hint="eastAsia" w:ascii="宋体" w:hAnsi="宋体" w:eastAsia="宋体" w:cs="宋体"/>
          <w:sz w:val="28"/>
          <w:szCs w:val="28"/>
        </w:rPr>
        <w:t>35</w:t>
      </w:r>
      <w:r>
        <w:rPr>
          <w:rFonts w:hint="eastAsia" w:ascii="宋体" w:hAnsi="宋体" w:eastAsia="宋体" w:cs="宋体"/>
          <w:sz w:val="28"/>
          <w:szCs w:val="28"/>
        </w:rPr>
        <w:t>％奖励给科室管理人员，</w:t>
      </w:r>
      <w:r>
        <w:rPr>
          <w:rFonts w:hint="eastAsia" w:ascii="宋体" w:hAnsi="宋体" w:eastAsia="宋体" w:cs="宋体"/>
          <w:sz w:val="28"/>
          <w:szCs w:val="28"/>
        </w:rPr>
        <w:t> </w:t>
      </w:r>
      <w:r>
        <w:rPr>
          <w:rFonts w:hint="eastAsia" w:ascii="宋体" w:hAnsi="宋体" w:eastAsia="宋体" w:cs="宋体"/>
          <w:sz w:val="28"/>
          <w:szCs w:val="28"/>
        </w:rPr>
        <w:t>50%</w:t>
      </w:r>
      <w:r>
        <w:rPr>
          <w:rFonts w:hint="eastAsia" w:ascii="宋体" w:hAnsi="宋体" w:eastAsia="宋体" w:cs="宋体"/>
          <w:sz w:val="28"/>
          <w:szCs w:val="28"/>
        </w:rPr>
        <w:t>奖励科室其他人员，奖励方案报批后实施。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五、论文（著作）奖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论文发表后由科主任签署意见后交科教科审核，后予报销版面费报及发放论文奖励。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、凡刊登在中华级医学期刊和中文核心期刊上的论文及论著审稿费、版面费报销</w:t>
      </w:r>
      <w:r>
        <w:rPr>
          <w:rFonts w:hint="eastAsia" w:ascii="宋体" w:hAnsi="宋体" w:eastAsia="宋体" w:cs="宋体"/>
          <w:sz w:val="28"/>
          <w:szCs w:val="28"/>
        </w:rPr>
        <w:t>3000</w:t>
      </w:r>
      <w:r>
        <w:rPr>
          <w:rFonts w:hint="eastAsia" w:ascii="宋体" w:hAnsi="宋体" w:eastAsia="宋体" w:cs="宋体"/>
          <w:sz w:val="28"/>
          <w:szCs w:val="28"/>
        </w:rPr>
        <w:t>元，年终奖励</w:t>
      </w:r>
      <w:r>
        <w:rPr>
          <w:rFonts w:hint="eastAsia" w:ascii="宋体" w:hAnsi="宋体" w:eastAsia="宋体" w:cs="宋体"/>
          <w:sz w:val="28"/>
          <w:szCs w:val="28"/>
        </w:rPr>
        <w:t>1000</w:t>
      </w:r>
      <w:r>
        <w:rPr>
          <w:rFonts w:hint="eastAsia" w:ascii="宋体" w:hAnsi="宋体" w:eastAsia="宋体" w:cs="宋体"/>
          <w:sz w:val="28"/>
          <w:szCs w:val="28"/>
        </w:rPr>
        <w:t>元。统计源期刊报销版面费2000元，年终奖励</w:t>
      </w:r>
      <w:r>
        <w:rPr>
          <w:rFonts w:hint="eastAsia" w:ascii="宋体" w:hAnsi="宋体" w:eastAsia="宋体" w:cs="宋体"/>
          <w:sz w:val="28"/>
          <w:szCs w:val="28"/>
        </w:rPr>
        <w:t>1000</w:t>
      </w:r>
      <w:r>
        <w:rPr>
          <w:rFonts w:hint="eastAsia" w:ascii="宋体" w:hAnsi="宋体" w:eastAsia="宋体" w:cs="宋体"/>
          <w:sz w:val="28"/>
          <w:szCs w:val="28"/>
        </w:rPr>
        <w:t>元。短篇及个案报道报销版面费</w:t>
      </w:r>
      <w:r>
        <w:rPr>
          <w:rFonts w:hint="eastAsia" w:ascii="宋体" w:hAnsi="宋体" w:eastAsia="宋体" w:cs="宋体"/>
          <w:sz w:val="28"/>
          <w:szCs w:val="28"/>
        </w:rPr>
        <w:t>80%</w:t>
      </w:r>
      <w:r>
        <w:rPr>
          <w:rFonts w:hint="eastAsia" w:ascii="宋体" w:hAnsi="宋体" w:eastAsia="宋体" w:cs="宋体"/>
          <w:sz w:val="28"/>
          <w:szCs w:val="28"/>
        </w:rPr>
        <w:t>，年终奖励</w:t>
      </w:r>
      <w:r>
        <w:rPr>
          <w:rFonts w:hint="eastAsia" w:ascii="宋体" w:hAnsi="宋体" w:eastAsia="宋体" w:cs="宋体"/>
          <w:sz w:val="28"/>
          <w:szCs w:val="28"/>
        </w:rPr>
        <w:t>500</w:t>
      </w:r>
      <w:r>
        <w:rPr>
          <w:rFonts w:hint="eastAsia" w:ascii="宋体" w:hAnsi="宋体" w:eastAsia="宋体" w:cs="宋体"/>
          <w:sz w:val="28"/>
          <w:szCs w:val="28"/>
        </w:rPr>
        <w:t>元。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、凡刊登在省级以上中华级以下医学杂志的论著报销版面费</w:t>
      </w:r>
      <w:r>
        <w:rPr>
          <w:rFonts w:hint="eastAsia" w:ascii="宋体" w:hAnsi="宋体" w:eastAsia="宋体" w:cs="宋体"/>
          <w:sz w:val="28"/>
          <w:szCs w:val="28"/>
        </w:rPr>
        <w:t>80%</w:t>
      </w:r>
      <w:r>
        <w:rPr>
          <w:rFonts w:hint="eastAsia" w:ascii="宋体" w:hAnsi="宋体" w:eastAsia="宋体" w:cs="宋体"/>
          <w:sz w:val="28"/>
          <w:szCs w:val="28"/>
        </w:rPr>
        <w:t>，年终奖励</w:t>
      </w:r>
      <w:r>
        <w:rPr>
          <w:rFonts w:hint="eastAsia" w:ascii="宋体" w:hAnsi="宋体" w:eastAsia="宋体" w:cs="宋体"/>
          <w:sz w:val="28"/>
          <w:szCs w:val="28"/>
        </w:rPr>
        <w:t>500</w:t>
      </w:r>
      <w:r>
        <w:rPr>
          <w:rFonts w:hint="eastAsia" w:ascii="宋体" w:hAnsi="宋体" w:eastAsia="宋体" w:cs="宋体"/>
          <w:sz w:val="28"/>
          <w:szCs w:val="28"/>
        </w:rPr>
        <w:t>元，短篇个案报道报销版面费</w:t>
      </w:r>
      <w:r>
        <w:rPr>
          <w:rFonts w:hint="eastAsia" w:ascii="宋体" w:hAnsi="宋体" w:eastAsia="宋体" w:cs="宋体"/>
          <w:sz w:val="28"/>
          <w:szCs w:val="28"/>
        </w:rPr>
        <w:t>80%</w:t>
      </w:r>
      <w:r>
        <w:rPr>
          <w:rFonts w:hint="eastAsia" w:ascii="宋体" w:hAnsi="宋体" w:eastAsia="宋体" w:cs="宋体"/>
          <w:sz w:val="28"/>
          <w:szCs w:val="28"/>
        </w:rPr>
        <w:t>，年终奖励</w:t>
      </w:r>
      <w:r>
        <w:rPr>
          <w:rFonts w:hint="eastAsia" w:ascii="宋体" w:hAnsi="宋体" w:eastAsia="宋体" w:cs="宋体"/>
          <w:sz w:val="28"/>
          <w:szCs w:val="28"/>
        </w:rPr>
        <w:t>200</w:t>
      </w:r>
      <w:r>
        <w:rPr>
          <w:rFonts w:hint="eastAsia" w:ascii="宋体" w:hAnsi="宋体" w:eastAsia="宋体" w:cs="宋体"/>
          <w:sz w:val="28"/>
          <w:szCs w:val="28"/>
        </w:rPr>
        <w:t>元。版面费限额最高报销</w:t>
      </w:r>
      <w:r>
        <w:rPr>
          <w:rFonts w:hint="eastAsia" w:ascii="宋体" w:hAnsi="宋体" w:eastAsia="宋体" w:cs="宋体"/>
          <w:sz w:val="28"/>
          <w:szCs w:val="28"/>
        </w:rPr>
        <w:t>1200</w:t>
      </w:r>
      <w:r>
        <w:rPr>
          <w:rFonts w:hint="eastAsia" w:ascii="宋体" w:hAnsi="宋体" w:eastAsia="宋体" w:cs="宋体"/>
          <w:sz w:val="28"/>
          <w:szCs w:val="28"/>
        </w:rPr>
        <w:t>元。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、刊登在经批准出刊的市级医学杂志上的论著报销版面费的</w:t>
      </w:r>
      <w:r>
        <w:rPr>
          <w:rFonts w:hint="eastAsia" w:ascii="宋体" w:hAnsi="宋体" w:eastAsia="宋体" w:cs="宋体"/>
          <w:sz w:val="28"/>
          <w:szCs w:val="28"/>
        </w:rPr>
        <w:t>50%</w:t>
      </w:r>
      <w:r>
        <w:rPr>
          <w:rFonts w:hint="eastAsia" w:ascii="宋体" w:hAnsi="宋体" w:eastAsia="宋体" w:cs="宋体"/>
          <w:sz w:val="28"/>
          <w:szCs w:val="28"/>
        </w:rPr>
        <w:t>，年终奖励</w:t>
      </w:r>
      <w:r>
        <w:rPr>
          <w:rFonts w:hint="eastAsia" w:ascii="宋体" w:hAnsi="宋体" w:eastAsia="宋体" w:cs="宋体"/>
          <w:sz w:val="28"/>
          <w:szCs w:val="28"/>
        </w:rPr>
        <w:t>100</w:t>
      </w:r>
      <w:r>
        <w:rPr>
          <w:rFonts w:hint="eastAsia" w:ascii="宋体" w:hAnsi="宋体" w:eastAsia="宋体" w:cs="宋体"/>
          <w:sz w:val="28"/>
          <w:szCs w:val="28"/>
        </w:rPr>
        <w:t>元，市级医学杂志刊登的短篇、个案报道版面费不予报销，年终奖励</w:t>
      </w:r>
      <w:r>
        <w:rPr>
          <w:rFonts w:hint="eastAsia" w:ascii="宋体" w:hAnsi="宋体" w:eastAsia="宋体" w:cs="宋体"/>
          <w:sz w:val="28"/>
          <w:szCs w:val="28"/>
        </w:rPr>
        <w:t>100</w:t>
      </w:r>
      <w:r>
        <w:rPr>
          <w:rFonts w:hint="eastAsia" w:ascii="宋体" w:hAnsi="宋体" w:eastAsia="宋体" w:cs="宋体"/>
          <w:sz w:val="28"/>
          <w:szCs w:val="28"/>
        </w:rPr>
        <w:t>元。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、刊登在医学杂志（刊物）上的译文每篇奖励</w:t>
      </w:r>
      <w:r>
        <w:rPr>
          <w:rFonts w:hint="eastAsia" w:ascii="宋体" w:hAnsi="宋体" w:eastAsia="宋体" w:cs="宋体"/>
          <w:sz w:val="28"/>
          <w:szCs w:val="28"/>
        </w:rPr>
        <w:t>1000</w:t>
      </w:r>
      <w:r>
        <w:rPr>
          <w:rFonts w:hint="eastAsia" w:ascii="宋体" w:hAnsi="宋体" w:eastAsia="宋体" w:cs="宋体"/>
          <w:sz w:val="28"/>
          <w:szCs w:val="28"/>
        </w:rPr>
        <w:t>元。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、凡卫生出版部门约稿、审核批准出版的专辑专著除稿酬外，医院予以奖励</w:t>
      </w:r>
      <w:r>
        <w:rPr>
          <w:rFonts w:hint="eastAsia" w:ascii="宋体" w:hAnsi="宋体" w:eastAsia="宋体" w:cs="宋体"/>
          <w:sz w:val="28"/>
          <w:szCs w:val="28"/>
        </w:rPr>
        <w:t>500</w:t>
      </w:r>
      <w:r>
        <w:rPr>
          <w:rFonts w:hint="eastAsia" w:ascii="宋体" w:hAnsi="宋体" w:eastAsia="宋体" w:cs="宋体"/>
          <w:sz w:val="28"/>
          <w:szCs w:val="28"/>
        </w:rPr>
        <w:t>元。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、刊登在未经国家新闻出版总署批准的杂志上的论文、论著医院不予报销版面费，年终也不予奖励。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、本奖励范围只限第一作者，凡增刊刊登论文、交流论文和论文集（汇编）所收论文一律不予以报销及奖励。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六、学历提高奖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医院引进人员必须是大专以上学历，鼓励员工在职学习，对获得本科学历的奖励</w:t>
      </w:r>
      <w:r>
        <w:rPr>
          <w:rFonts w:hint="eastAsia" w:ascii="宋体" w:hAnsi="宋体" w:eastAsia="宋体" w:cs="宋体"/>
          <w:sz w:val="28"/>
          <w:szCs w:val="28"/>
        </w:rPr>
        <w:t>1000</w:t>
      </w:r>
      <w:r>
        <w:rPr>
          <w:rFonts w:hint="eastAsia" w:ascii="宋体" w:hAnsi="宋体" w:eastAsia="宋体" w:cs="宋体"/>
          <w:sz w:val="28"/>
          <w:szCs w:val="28"/>
        </w:rPr>
        <w:t>元、研究生学历的奖励</w:t>
      </w:r>
      <w:r>
        <w:rPr>
          <w:rFonts w:hint="eastAsia" w:ascii="宋体" w:hAnsi="宋体" w:eastAsia="宋体" w:cs="宋体"/>
          <w:sz w:val="28"/>
          <w:szCs w:val="28"/>
        </w:rPr>
        <w:t>1500</w:t>
      </w:r>
      <w:r>
        <w:rPr>
          <w:rFonts w:hint="eastAsia" w:ascii="宋体" w:hAnsi="宋体" w:eastAsia="宋体" w:cs="宋体"/>
          <w:sz w:val="28"/>
          <w:szCs w:val="28"/>
        </w:rPr>
        <w:t>元。</w:t>
      </w:r>
    </w:p>
    <w:p>
      <w:pPr>
        <w:spacing w:after="0" w:line="440" w:lineRule="exact"/>
        <w:ind w:firstLine="562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第五条</w:t>
      </w:r>
      <w:r>
        <w:rPr>
          <w:rFonts w:hint="eastAsia" w:ascii="宋体" w:hAnsi="宋体" w:eastAsia="宋体" w:cs="宋体"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其他奖励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一、根据医院建设和发展的需要，每年可设立有针对性的主题活动或单项奖励；以及获得荣誉或先进事迹的单项奖励，奖励的范围、级别、标准等由院务会讨论决定。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二、参加上级组织的业务理论、技能、文体活动比赛获奖的团体或个人。</w:t>
      </w:r>
    </w:p>
    <w:p>
      <w:pPr>
        <w:autoSpaceDE w:val="0"/>
        <w:autoSpaceDN w:val="0"/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三、在增收节支、提高经济效益方面取得显著成绩者。</w:t>
      </w:r>
    </w:p>
    <w:p>
      <w:pPr>
        <w:autoSpaceDE w:val="0"/>
        <w:autoSpaceDN w:val="0"/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四、保护公共财产，防止医疗事故、安全事故及其它事故的发生，使集体财产和患者生命或健康免受重大损失者。</w:t>
      </w:r>
    </w:p>
    <w:p>
      <w:pPr>
        <w:autoSpaceDE w:val="0"/>
        <w:autoSpaceDN w:val="0"/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五、勇于同各种不良行为和犯罪分子作斗争，对维护正常医疗秩序有显著成绩者。</w:t>
      </w:r>
    </w:p>
    <w:p>
      <w:pPr>
        <w:autoSpaceDE w:val="0"/>
        <w:autoSpaceDN w:val="0"/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六、认真履行岗位职责、爱岗敬业，工作质量高、服务态度好</w:t>
      </w: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hint="eastAsia" w:ascii="宋体" w:hAnsi="宋体" w:eastAsia="宋体" w:cs="宋体"/>
          <w:sz w:val="28"/>
          <w:szCs w:val="28"/>
        </w:rPr>
        <w:t>受到病人和员工的一致好评</w:t>
      </w:r>
      <w:r>
        <w:rPr>
          <w:rFonts w:hint="eastAsia" w:ascii="宋体" w:hAnsi="宋体" w:eastAsia="宋体" w:cs="宋体"/>
          <w:sz w:val="28"/>
          <w:szCs w:val="28"/>
        </w:rPr>
        <w:t>)</w:t>
      </w:r>
      <w:r>
        <w:rPr>
          <w:rFonts w:hint="eastAsia" w:ascii="宋体" w:hAnsi="宋体" w:eastAsia="宋体" w:cs="宋体"/>
          <w:sz w:val="28"/>
          <w:szCs w:val="28"/>
        </w:rPr>
        <w:t>，并做出显著成绩者。</w:t>
      </w:r>
    </w:p>
    <w:p>
      <w:pPr>
        <w:autoSpaceDE w:val="0"/>
        <w:autoSpaceDN w:val="0"/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七、获得医院级以上各级各类党、团、工会等工作先进集体或个人。</w:t>
      </w:r>
      <w:r>
        <w:rPr>
          <w:rFonts w:hint="eastAsia" w:ascii="宋体" w:hAnsi="宋体" w:eastAsia="宋体" w:cs="宋体"/>
          <w:sz w:val="28"/>
          <w:szCs w:val="28"/>
        </w:rPr>
        <w:t>奖励标准：医院级</w:t>
      </w:r>
      <w:r>
        <w:rPr>
          <w:rFonts w:hint="eastAsia" w:ascii="宋体" w:hAnsi="宋体" w:eastAsia="宋体" w:cs="宋体"/>
          <w:sz w:val="28"/>
          <w:szCs w:val="28"/>
        </w:rPr>
        <w:t>300</w:t>
      </w:r>
      <w:r>
        <w:rPr>
          <w:rFonts w:hint="eastAsia" w:ascii="宋体" w:hAnsi="宋体" w:eastAsia="宋体" w:cs="宋体"/>
          <w:sz w:val="28"/>
          <w:szCs w:val="28"/>
        </w:rPr>
        <w:t>元，宜兴市卫生局、宜城街道级</w:t>
      </w:r>
      <w:r>
        <w:rPr>
          <w:rFonts w:hint="eastAsia" w:ascii="宋体" w:hAnsi="宋体" w:eastAsia="宋体" w:cs="宋体"/>
          <w:sz w:val="28"/>
          <w:szCs w:val="28"/>
        </w:rPr>
        <w:t>500</w:t>
      </w:r>
      <w:r>
        <w:rPr>
          <w:rFonts w:hint="eastAsia" w:ascii="宋体" w:hAnsi="宋体" w:eastAsia="宋体" w:cs="宋体"/>
          <w:sz w:val="28"/>
          <w:szCs w:val="28"/>
        </w:rPr>
        <w:t>元</w:t>
      </w: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hint="eastAsia" w:ascii="宋体" w:hAnsi="宋体" w:eastAsia="宋体" w:cs="宋体"/>
          <w:sz w:val="28"/>
          <w:szCs w:val="28"/>
        </w:rPr>
        <w:t>市卫生系统内条线荣誉</w:t>
      </w:r>
      <w:r>
        <w:rPr>
          <w:rFonts w:hint="eastAsia" w:ascii="宋体" w:hAnsi="宋体" w:eastAsia="宋体" w:cs="宋体"/>
          <w:sz w:val="28"/>
          <w:szCs w:val="28"/>
        </w:rPr>
        <w:t>300</w:t>
      </w:r>
      <w:r>
        <w:rPr>
          <w:rFonts w:hint="eastAsia" w:ascii="宋体" w:hAnsi="宋体" w:eastAsia="宋体" w:cs="宋体"/>
          <w:sz w:val="28"/>
          <w:szCs w:val="28"/>
        </w:rPr>
        <w:t>元</w:t>
      </w:r>
      <w:r>
        <w:rPr>
          <w:rFonts w:hint="eastAsia" w:ascii="宋体" w:hAnsi="宋体" w:eastAsia="宋体" w:cs="宋体"/>
          <w:sz w:val="28"/>
          <w:szCs w:val="28"/>
        </w:rPr>
        <w:t>)</w:t>
      </w:r>
      <w:r>
        <w:rPr>
          <w:rFonts w:hint="eastAsia" w:ascii="宋体" w:hAnsi="宋体" w:eastAsia="宋体" w:cs="宋体"/>
          <w:sz w:val="28"/>
          <w:szCs w:val="28"/>
        </w:rPr>
        <w:t>，无锡市卫生局级</w:t>
      </w:r>
      <w:r>
        <w:rPr>
          <w:rFonts w:hint="eastAsia" w:ascii="宋体" w:hAnsi="宋体" w:eastAsia="宋体" w:cs="宋体"/>
          <w:sz w:val="28"/>
          <w:szCs w:val="28"/>
        </w:rPr>
        <w:t>800</w:t>
      </w:r>
      <w:r>
        <w:rPr>
          <w:rFonts w:hint="eastAsia" w:ascii="宋体" w:hAnsi="宋体" w:eastAsia="宋体" w:cs="宋体"/>
          <w:sz w:val="28"/>
          <w:szCs w:val="28"/>
        </w:rPr>
        <w:t>元，宜兴市人民政府级</w:t>
      </w:r>
      <w:r>
        <w:rPr>
          <w:rFonts w:hint="eastAsia" w:ascii="宋体" w:hAnsi="宋体" w:eastAsia="宋体" w:cs="宋体"/>
          <w:sz w:val="28"/>
          <w:szCs w:val="28"/>
        </w:rPr>
        <w:t>1000</w:t>
      </w:r>
      <w:r>
        <w:rPr>
          <w:rFonts w:hint="eastAsia" w:ascii="宋体" w:hAnsi="宋体" w:eastAsia="宋体" w:cs="宋体"/>
          <w:sz w:val="28"/>
          <w:szCs w:val="28"/>
        </w:rPr>
        <w:t>元</w:t>
      </w:r>
      <w:r>
        <w:rPr>
          <w:rFonts w:hint="eastAsia" w:ascii="宋体" w:hAnsi="宋体" w:eastAsia="宋体" w:cs="宋体"/>
          <w:sz w:val="28"/>
          <w:szCs w:val="28"/>
        </w:rPr>
        <w:t>(</w:t>
      </w:r>
      <w:r>
        <w:rPr>
          <w:rFonts w:hint="eastAsia" w:ascii="宋体" w:hAnsi="宋体" w:eastAsia="宋体" w:cs="宋体"/>
          <w:sz w:val="28"/>
          <w:szCs w:val="28"/>
        </w:rPr>
        <w:t>宜兴市级条线荣誉</w:t>
      </w:r>
      <w:r>
        <w:rPr>
          <w:rFonts w:hint="eastAsia" w:ascii="宋体" w:hAnsi="宋体" w:eastAsia="宋体" w:cs="宋体"/>
          <w:sz w:val="28"/>
          <w:szCs w:val="28"/>
        </w:rPr>
        <w:t>500</w:t>
      </w:r>
      <w:r>
        <w:rPr>
          <w:rFonts w:hint="eastAsia" w:ascii="宋体" w:hAnsi="宋体" w:eastAsia="宋体" w:cs="宋体"/>
          <w:sz w:val="28"/>
          <w:szCs w:val="28"/>
        </w:rPr>
        <w:t>元</w:t>
      </w:r>
      <w:r>
        <w:rPr>
          <w:rFonts w:hint="eastAsia" w:ascii="宋体" w:hAnsi="宋体" w:eastAsia="宋体" w:cs="宋体"/>
          <w:sz w:val="28"/>
          <w:szCs w:val="28"/>
        </w:rPr>
        <w:t>)</w:t>
      </w:r>
      <w:r>
        <w:rPr>
          <w:rFonts w:hint="eastAsia" w:ascii="宋体" w:hAnsi="宋体" w:eastAsia="宋体" w:cs="宋体"/>
          <w:sz w:val="28"/>
          <w:szCs w:val="28"/>
        </w:rPr>
        <w:t>，无锡市人民政府级</w:t>
      </w:r>
      <w:r>
        <w:rPr>
          <w:rFonts w:hint="eastAsia" w:ascii="宋体" w:hAnsi="宋体" w:eastAsia="宋体" w:cs="宋体"/>
          <w:sz w:val="28"/>
          <w:szCs w:val="28"/>
        </w:rPr>
        <w:t>1500</w:t>
      </w:r>
      <w:r>
        <w:rPr>
          <w:rFonts w:hint="eastAsia" w:ascii="宋体" w:hAnsi="宋体" w:eastAsia="宋体" w:cs="宋体"/>
          <w:sz w:val="28"/>
          <w:szCs w:val="28"/>
        </w:rPr>
        <w:t>元，江苏省级</w:t>
      </w:r>
      <w:r>
        <w:rPr>
          <w:rFonts w:hint="eastAsia" w:ascii="宋体" w:hAnsi="宋体" w:eastAsia="宋体" w:cs="宋体"/>
          <w:sz w:val="28"/>
          <w:szCs w:val="28"/>
        </w:rPr>
        <w:t>2000</w:t>
      </w:r>
      <w:r>
        <w:rPr>
          <w:rFonts w:hint="eastAsia" w:ascii="宋体" w:hAnsi="宋体" w:eastAsia="宋体" w:cs="宋体"/>
          <w:sz w:val="28"/>
          <w:szCs w:val="28"/>
        </w:rPr>
        <w:t>元，国家级</w:t>
      </w:r>
      <w:r>
        <w:rPr>
          <w:rFonts w:hint="eastAsia" w:ascii="宋体" w:hAnsi="宋体" w:eastAsia="宋体" w:cs="宋体"/>
          <w:sz w:val="28"/>
          <w:szCs w:val="28"/>
        </w:rPr>
        <w:t>3000</w:t>
      </w:r>
      <w:r>
        <w:rPr>
          <w:rFonts w:hint="eastAsia" w:ascii="宋体" w:hAnsi="宋体" w:eastAsia="宋体" w:cs="宋体"/>
          <w:sz w:val="28"/>
          <w:szCs w:val="28"/>
        </w:rPr>
        <w:t>元。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pStyle w:val="10"/>
        <w:numPr>
          <w:ilvl w:val="0"/>
          <w:numId w:val="1"/>
        </w:numPr>
        <w:spacing w:after="0" w:line="440" w:lineRule="exact"/>
        <w:ind w:firstLineChars="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处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罚</w:t>
      </w:r>
    </w:p>
    <w:p>
      <w:pPr>
        <w:spacing w:after="0" w:line="440" w:lineRule="exact"/>
        <w:ind w:firstLine="562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第六条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Cs/>
          <w:sz w:val="28"/>
          <w:szCs w:val="28"/>
        </w:rPr>
        <w:t>处罚必须</w:t>
      </w:r>
      <w:r>
        <w:rPr>
          <w:rFonts w:hint="eastAsia" w:ascii="宋体" w:hAnsi="宋体" w:eastAsia="宋体" w:cs="宋体"/>
          <w:sz w:val="28"/>
          <w:szCs w:val="28"/>
        </w:rPr>
        <w:t>坚持</w:t>
      </w:r>
      <w:r>
        <w:rPr>
          <w:rFonts w:hint="eastAsia" w:ascii="宋体" w:hAnsi="宋体" w:eastAsia="宋体" w:cs="宋体"/>
          <w:bCs/>
          <w:sz w:val="28"/>
          <w:szCs w:val="28"/>
        </w:rPr>
        <w:t>实事求是的原则，以考核为依据，当事人确认为前提，达到规范员工行为、提高医疗服务质量的目的。</w:t>
      </w:r>
    </w:p>
    <w:p>
      <w:pPr>
        <w:spacing w:after="0" w:line="440" w:lineRule="exact"/>
        <w:ind w:firstLine="562" w:firstLineChars="200"/>
        <w:jc w:val="both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第七条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Cs/>
          <w:sz w:val="28"/>
          <w:szCs w:val="28"/>
        </w:rPr>
        <w:t>以《事业单位工作人员处分暂行规定》、《医疗机构从业人员违纪违规问题调查处理暂行办法》和医院规章制度、各类《人员岗位职责》，作为本《条例》处罚依据的补充。</w:t>
      </w:r>
    </w:p>
    <w:p>
      <w:pPr>
        <w:spacing w:after="0" w:line="440" w:lineRule="exact"/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第八条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Cs/>
          <w:sz w:val="28"/>
          <w:szCs w:val="28"/>
        </w:rPr>
        <w:t>处理种类：违规处理分一二三等级处理；视情节轻重予相应处罚包括通报批评、取消评优评职资格、扣发绩效工资、停薪离岗学习、暂停处方权、停职、缓聘、解职待聘、降级聘用、解除聘用合同、调离工作岗位、调整职务、责令辞职、免职等。</w:t>
      </w:r>
    </w:p>
    <w:p>
      <w:pPr>
        <w:spacing w:after="0" w:line="440" w:lineRule="exact"/>
        <w:ind w:firstLine="562" w:firstLineChars="200"/>
        <w:jc w:val="both"/>
        <w:rPr>
          <w:rFonts w:hint="eastAsia" w:ascii="宋体" w:hAnsi="宋体" w:eastAsia="宋体" w:cs="宋体"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第九条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Cs/>
          <w:sz w:val="28"/>
          <w:szCs w:val="28"/>
        </w:rPr>
        <w:t>处理等级：一级违规处罚</w:t>
      </w:r>
      <w:r>
        <w:rPr>
          <w:rFonts w:hint="eastAsia" w:ascii="宋体" w:hAnsi="宋体" w:eastAsia="宋体" w:cs="宋体"/>
          <w:bCs/>
          <w:sz w:val="28"/>
          <w:szCs w:val="28"/>
        </w:rPr>
        <w:t>50-100</w:t>
      </w:r>
      <w:r>
        <w:rPr>
          <w:rFonts w:hint="eastAsia" w:ascii="宋体" w:hAnsi="宋体" w:eastAsia="宋体" w:cs="宋体"/>
          <w:bCs/>
          <w:sz w:val="28"/>
          <w:szCs w:val="28"/>
        </w:rPr>
        <w:t>元，二级违规处罚</w:t>
      </w:r>
      <w:r>
        <w:rPr>
          <w:rFonts w:hint="eastAsia" w:ascii="宋体" w:hAnsi="宋体" w:eastAsia="宋体" w:cs="宋体"/>
          <w:bCs/>
          <w:sz w:val="28"/>
          <w:szCs w:val="28"/>
        </w:rPr>
        <w:t>200-300</w:t>
      </w:r>
      <w:r>
        <w:rPr>
          <w:rFonts w:hint="eastAsia" w:ascii="宋体" w:hAnsi="宋体" w:eastAsia="宋体" w:cs="宋体"/>
          <w:bCs/>
          <w:sz w:val="28"/>
          <w:szCs w:val="28"/>
        </w:rPr>
        <w:t>元，三级违规处罚</w:t>
      </w:r>
      <w:r>
        <w:rPr>
          <w:rFonts w:hint="eastAsia" w:ascii="宋体" w:hAnsi="宋体" w:eastAsia="宋体" w:cs="宋体"/>
          <w:bCs/>
          <w:sz w:val="28"/>
          <w:szCs w:val="28"/>
        </w:rPr>
        <w:t>500</w:t>
      </w:r>
      <w:r>
        <w:rPr>
          <w:rFonts w:hint="eastAsia" w:ascii="宋体" w:hAnsi="宋体" w:eastAsia="宋体" w:cs="宋体"/>
          <w:bCs/>
          <w:sz w:val="28"/>
          <w:szCs w:val="28"/>
        </w:rPr>
        <w:t>元以上。</w:t>
      </w:r>
    </w:p>
    <w:p>
      <w:pPr>
        <w:spacing w:after="0" w:line="440" w:lineRule="exact"/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第十条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bCs/>
          <w:sz w:val="28"/>
          <w:szCs w:val="28"/>
        </w:rPr>
        <w:t>本条例处罚范围主要包含行为规范、医德医风、医疗</w:t>
      </w:r>
      <w:r>
        <w:rPr>
          <w:rFonts w:hint="eastAsia" w:ascii="宋体" w:hAnsi="宋体" w:eastAsia="宋体" w:cs="宋体"/>
          <w:sz w:val="28"/>
          <w:szCs w:val="28"/>
        </w:rPr>
        <w:t>质量</w:t>
      </w:r>
      <w:r>
        <w:rPr>
          <w:rFonts w:hint="eastAsia" w:ascii="宋体" w:hAnsi="宋体" w:eastAsia="宋体" w:cs="宋体"/>
          <w:bCs/>
          <w:sz w:val="28"/>
          <w:szCs w:val="28"/>
        </w:rPr>
        <w:t>、行政管理四个方面，其中医疗质量由相关职能部门在此基础上制定考核细则。</w:t>
      </w:r>
    </w:p>
    <w:p>
      <w:pPr>
        <w:spacing w:after="0" w:line="440" w:lineRule="exact"/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一、行为规范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、迟到或早退在</w:t>
      </w:r>
      <w:r>
        <w:rPr>
          <w:rFonts w:hint="eastAsia" w:ascii="宋体" w:hAnsi="宋体" w:eastAsia="宋体" w:cs="宋体"/>
          <w:sz w:val="28"/>
          <w:szCs w:val="28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分钟以内（包括门诊和值、备班）的，给予一级违规处理；在</w:t>
      </w:r>
      <w:r>
        <w:rPr>
          <w:rFonts w:hint="eastAsia" w:ascii="宋体" w:hAnsi="宋体" w:eastAsia="宋体" w:cs="宋体"/>
          <w:sz w:val="28"/>
          <w:szCs w:val="28"/>
        </w:rPr>
        <w:t>30</w:t>
      </w:r>
      <w:r>
        <w:rPr>
          <w:rFonts w:hint="eastAsia" w:ascii="宋体" w:hAnsi="宋体" w:eastAsia="宋体" w:cs="宋体"/>
          <w:sz w:val="28"/>
          <w:szCs w:val="28"/>
        </w:rPr>
        <w:t>分钟以上的给予二级违规处理；旷工半天</w:t>
      </w:r>
      <w:r>
        <w:rPr>
          <w:rFonts w:hint="eastAsia" w:ascii="宋体" w:hAnsi="宋体" w:eastAsia="宋体" w:cs="宋体"/>
          <w:sz w:val="28"/>
          <w:szCs w:val="28"/>
        </w:rPr>
        <w:t>扣除一月奖励性绩效工资</w:t>
      </w:r>
      <w:r>
        <w:rPr>
          <w:rFonts w:hint="eastAsia" w:ascii="宋体" w:hAnsi="宋体" w:eastAsia="宋体" w:cs="宋体"/>
          <w:sz w:val="28"/>
          <w:szCs w:val="28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旷工</w:t>
      </w: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天扣除一季度奖励性绩效工资，旷工</w:t>
      </w: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天扣除半年奖励性绩效工资，旷工</w:t>
      </w: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天及以上扣除全年奖励性绩效工资并解除劳动聘用关系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、未按规定请销假、弄虚作假、不遵守考勤规定，视情节给予二级以上违规处理，情节严重者予扣除当月</w:t>
      </w:r>
      <w:r>
        <w:rPr>
          <w:rFonts w:hint="eastAsia" w:ascii="宋体" w:hAnsi="宋体" w:eastAsia="宋体" w:cs="宋体"/>
          <w:sz w:val="28"/>
          <w:szCs w:val="28"/>
        </w:rPr>
        <w:t>奖励性绩效工资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>
      <w:pPr>
        <w:autoSpaceDE w:val="0"/>
        <w:autoSpaceDN w:val="0"/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、检查中发现未戴工号牌、未按规定着装的，给予一级违规处理；</w:t>
      </w:r>
      <w:r>
        <w:rPr>
          <w:rFonts w:hint="eastAsia" w:ascii="宋体" w:hAnsi="宋体" w:eastAsia="宋体" w:cs="宋体"/>
          <w:sz w:val="28"/>
          <w:szCs w:val="28"/>
        </w:rPr>
        <w:t>需严格执行手卫生的医务人员戴戒子、耳环、手镯上岗，</w:t>
      </w:r>
      <w:r>
        <w:rPr>
          <w:rFonts w:hint="eastAsia" w:ascii="宋体" w:hAnsi="宋体" w:eastAsia="宋体" w:cs="宋体"/>
          <w:sz w:val="28"/>
          <w:szCs w:val="28"/>
        </w:rPr>
        <w:t>给予一级违规处理。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、工作时间做与工作无关的事情如干私活、打牌、打游戏，或脱岗、串岗的，给予一级违规处理；造成后果的视情节轻重予三级违规等相应处理，如上网进行与工作无关的行为或发表不当言论等严重情况。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、拒绝科室调配，影响工作秩序及妨碍他人工作的，视情节给予一至二级违规处理，造成不良后果的给予三级违规处理。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、对发生辱骂或吵架行为的，视情节给予一级违规处理；对发生肢体接触的打架行为，视情节给予二至三级违规处理；对施以暴力行为的视情节轻重予三级违规等相应处理。</w:t>
      </w:r>
    </w:p>
    <w:p>
      <w:pPr>
        <w:autoSpaceDE w:val="0"/>
        <w:autoSpaceDN w:val="0"/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诊疗场所吸烟、</w:t>
      </w:r>
      <w:r>
        <w:rPr>
          <w:rFonts w:hint="eastAsia" w:ascii="宋体" w:hAnsi="宋体" w:eastAsia="宋体" w:cs="宋体"/>
          <w:sz w:val="28"/>
          <w:szCs w:val="28"/>
        </w:rPr>
        <w:t>酒后进行诊治等医疗活动的，给予一级违规处理；酗酒滋事造成不良影响的给予二级以上违规处理；涉黄、涉赌、涉毒、醉驾等违规违法行为的，给予相应行政处理。</w:t>
      </w:r>
    </w:p>
    <w:p>
      <w:pPr>
        <w:spacing w:after="0" w:line="440" w:lineRule="exact"/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二、医德医风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、发生冷、硬、顶、推、拖等服务态度问题或发生服务投诉的，视情节给予一至三级违规处理。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、不能配合完成工作任务，同事间互相拆台、挑拨离间、影响团结及妨碍工作的，视情节给予一至二级违规处理。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、收受患者及其亲属“红包”的，责令其如数退还，按金额给予相应处罚，</w:t>
      </w:r>
      <w:r>
        <w:rPr>
          <w:rFonts w:hint="eastAsia" w:ascii="宋体" w:hAnsi="宋体" w:eastAsia="宋体" w:cs="宋体"/>
          <w:sz w:val="28"/>
          <w:szCs w:val="28"/>
        </w:rPr>
        <w:t>并按上级部门有关规定处理。如收受药商或器械商的回扣，</w:t>
      </w:r>
      <w:r>
        <w:rPr>
          <w:rFonts w:hint="eastAsia" w:ascii="宋体" w:hAnsi="宋体" w:eastAsia="宋体" w:cs="宋体"/>
          <w:sz w:val="28"/>
          <w:szCs w:val="28"/>
        </w:rPr>
        <w:t>追缴非法所得，并</w:t>
      </w:r>
      <w:r>
        <w:rPr>
          <w:rFonts w:hint="eastAsia" w:ascii="宋体" w:hAnsi="宋体" w:eastAsia="宋体" w:cs="宋体"/>
          <w:sz w:val="28"/>
          <w:szCs w:val="28"/>
        </w:rPr>
        <w:t>按上级相关文件严厉处罚。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、利用工作之便兜售卫生材料、药品、器械、保健食品、美容化妆品等谋取私利的，或违规接受供应商的设备、外院专家的耗材等用于临床，视情节给予三级违规等相应处理。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、出具假医疗证明或假检查报告的，视其情节给予三级违规等相应处理。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、不按标准收费，视情节给予一至三级违规处理。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、受到新闻媒体曝光批评或市级以上投诉被查实等有损医院名誉的，视情节给予三级违规等相应处理，并与科室考核挂钩。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、不遵守社会公德、家庭美德导致医院声誉受影响的，并引发聚众闹事、妨害正常工作秩序的，视其情节给予三级违规等相应处理。</w:t>
      </w:r>
    </w:p>
    <w:p>
      <w:pPr>
        <w:spacing w:after="0" w:line="440" w:lineRule="exact"/>
        <w:ind w:firstLine="557" w:firstLineChars="198"/>
        <w:jc w:val="both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三、医疗质量</w:t>
      </w:r>
    </w:p>
    <w:p>
      <w:pPr>
        <w:spacing w:after="0" w:line="440" w:lineRule="exact"/>
        <w:ind w:firstLine="554" w:firstLineChars="198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、医务人员须严格遵守和执行各项规章制度、卫生法律法规、医疗技术操作常规、诊疗常规，</w:t>
      </w:r>
      <w:r>
        <w:rPr>
          <w:rFonts w:hint="eastAsia" w:ascii="宋体" w:hAnsi="宋体" w:eastAsia="宋体" w:cs="宋体"/>
          <w:sz w:val="28"/>
          <w:szCs w:val="28"/>
        </w:rPr>
        <w:t>对</w:t>
      </w:r>
      <w:r>
        <w:rPr>
          <w:rFonts w:hint="eastAsia" w:ascii="宋体" w:hAnsi="宋体" w:eastAsia="宋体" w:cs="宋体"/>
          <w:sz w:val="28"/>
          <w:szCs w:val="28"/>
        </w:rPr>
        <w:t>出现各种违规、缺陷、差错、事故的，视情节给予一至三级违规处理。</w:t>
      </w:r>
    </w:p>
    <w:p>
      <w:pPr>
        <w:spacing w:after="0" w:line="440" w:lineRule="exact"/>
        <w:ind w:firstLine="554" w:firstLineChars="198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、构成医疗事故的，存在医疗缺陷的纠纷责任人，按</w:t>
      </w:r>
      <w:r>
        <w:rPr>
          <w:rFonts w:hint="eastAsia" w:ascii="宋体" w:hAnsi="宋体" w:eastAsia="宋体" w:cs="宋体"/>
          <w:sz w:val="28"/>
          <w:szCs w:val="28"/>
        </w:rPr>
        <w:t>6%</w:t>
      </w:r>
      <w:r>
        <w:rPr>
          <w:rFonts w:hint="eastAsia" w:ascii="宋体" w:hAnsi="宋体" w:eastAsia="宋体" w:cs="宋体"/>
          <w:sz w:val="28"/>
          <w:szCs w:val="28"/>
        </w:rPr>
        <w:t>的比例承担相应的经济补（赔）偿费用额；经判定或鉴定为医疗事故的责任人，按</w:t>
      </w:r>
      <w:r>
        <w:rPr>
          <w:rFonts w:hint="eastAsia" w:ascii="宋体" w:hAnsi="宋体" w:eastAsia="宋体" w:cs="宋体"/>
          <w:sz w:val="28"/>
          <w:szCs w:val="28"/>
        </w:rPr>
        <w:t>12%</w:t>
      </w:r>
      <w:r>
        <w:rPr>
          <w:rFonts w:hint="eastAsia" w:ascii="宋体" w:hAnsi="宋体" w:eastAsia="宋体" w:cs="宋体"/>
          <w:sz w:val="28"/>
          <w:szCs w:val="28"/>
        </w:rPr>
        <w:t>的比例承担相应的经济补（赔）偿费用额。</w:t>
      </w:r>
    </w:p>
    <w:p>
      <w:pPr>
        <w:spacing w:after="0" w:line="440" w:lineRule="exact"/>
        <w:ind w:firstLine="554" w:firstLineChars="198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、在医疗质量检查中发现执行规章制度不到位的，视情节给予一至二级违规处理；被上级部门查实通报医疗质量问题的，视情节给予二至三级违规处理。</w:t>
      </w:r>
    </w:p>
    <w:p>
      <w:pPr>
        <w:spacing w:after="0" w:line="440" w:lineRule="exact"/>
        <w:ind w:firstLine="554" w:firstLineChars="198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、严格按照《病历书写规范》和《处方管理办法》书写病历和处方，连续出现</w:t>
      </w: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次不合格者的予一级违规处理；连续出现</w:t>
      </w: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次不合格者的予二级违规处理；病历书写有重度缺陷的给予三级违规处理。</w:t>
      </w:r>
    </w:p>
    <w:p>
      <w:pPr>
        <w:spacing w:after="0" w:line="440" w:lineRule="exact"/>
        <w:ind w:firstLine="554" w:firstLineChars="198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、违反保密制度，向院外提供病案资料等信息，擅自介绍病人到外院诊疗或未经医院同意外出从事医疗活动，或擅自邀请外院医生来院从事医疗活动的，给予二至三级违规处理。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、患者知情同意权未得到落实，如手术、麻醉、输血、特殊诊疗等，未按规范签署同意书的，给予二至三级违规处理；对因此而引发医疗纠纷的当事人及上级医师，视其情节给予三级违规等相应处理。</w:t>
      </w:r>
    </w:p>
    <w:p>
      <w:pPr>
        <w:spacing w:after="0" w:line="440" w:lineRule="exact"/>
        <w:ind w:firstLine="554" w:firstLineChars="198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、有其它违反医疗质量的行为，视情节和影响程度，给予一至三级违规等相应处理。</w:t>
      </w:r>
    </w:p>
    <w:p>
      <w:pPr>
        <w:spacing w:after="0" w:line="440" w:lineRule="exact"/>
        <w:ind w:firstLine="557" w:firstLineChars="198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四、行政管理</w:t>
      </w:r>
    </w:p>
    <w:p>
      <w:pPr>
        <w:spacing w:after="0" w:line="440" w:lineRule="exact"/>
        <w:ind w:firstLine="554" w:firstLineChars="198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、不服从科室（部门）负责人的工作安排，给予一级违规处理；不服从领导管理并发生冲突的，给予二级违规处理；对医院或上级检查发现问题不及时整改的，分别给予一至三级违规处理。</w:t>
      </w:r>
    </w:p>
    <w:p>
      <w:pPr>
        <w:autoSpaceDE w:val="0"/>
        <w:autoSpaceDN w:val="0"/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、无故不参加医院或科室组织的会议、学习及相关活动的，</w:t>
      </w:r>
      <w:r>
        <w:rPr>
          <w:rFonts w:hint="eastAsia" w:ascii="宋体" w:hAnsi="宋体" w:eastAsia="宋体" w:cs="宋体"/>
          <w:sz w:val="28"/>
          <w:szCs w:val="28"/>
        </w:rPr>
        <w:t>给予一级违规处理，</w:t>
      </w:r>
      <w:r>
        <w:rPr>
          <w:rFonts w:hint="eastAsia" w:ascii="宋体" w:hAnsi="宋体" w:eastAsia="宋体" w:cs="宋体"/>
          <w:sz w:val="28"/>
          <w:szCs w:val="28"/>
        </w:rPr>
        <w:t>三基考试不合格者</w:t>
      </w:r>
      <w:r>
        <w:rPr>
          <w:rFonts w:hint="eastAsia" w:ascii="宋体" w:hAnsi="宋体" w:eastAsia="宋体" w:cs="宋体"/>
          <w:sz w:val="28"/>
          <w:szCs w:val="28"/>
        </w:rPr>
        <w:t>按一级违规处理</w:t>
      </w:r>
      <w:r>
        <w:rPr>
          <w:rFonts w:hint="eastAsia" w:ascii="宋体" w:hAnsi="宋体" w:eastAsia="宋体" w:cs="宋体"/>
          <w:sz w:val="28"/>
          <w:szCs w:val="28"/>
        </w:rPr>
        <w:t>，无故缺考者</w:t>
      </w:r>
      <w:r>
        <w:rPr>
          <w:rFonts w:hint="eastAsia" w:ascii="宋体" w:hAnsi="宋体" w:eastAsia="宋体" w:cs="宋体"/>
          <w:sz w:val="28"/>
          <w:szCs w:val="28"/>
        </w:rPr>
        <w:t>给予二级违规处理。</w:t>
      </w:r>
    </w:p>
    <w:p>
      <w:pPr>
        <w:spacing w:after="0" w:line="440" w:lineRule="exact"/>
        <w:ind w:firstLine="554" w:firstLineChars="198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、职能部门工作人员违反首问首接负责制、服务态度冷淡、对临床的工作请示一周内未予答复的，给予一至二级违规处理。</w:t>
      </w:r>
    </w:p>
    <w:p>
      <w:pPr>
        <w:spacing w:after="0" w:line="440" w:lineRule="exact"/>
        <w:ind w:firstLine="554" w:firstLineChars="198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、不按规定时间归还所借病历、图书和医学资料的，给予一级违规处理。</w:t>
      </w:r>
    </w:p>
    <w:p>
      <w:pPr>
        <w:spacing w:after="0" w:line="440" w:lineRule="exact"/>
        <w:ind w:firstLine="554" w:firstLineChars="198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、造成重要会议内容、网络保密信息、档案、文件等泄密的，散布虚假信息损害医院和个人形象声誉的，视情节给予一至三级违规处理。</w:t>
      </w:r>
    </w:p>
    <w:p>
      <w:pPr>
        <w:spacing w:after="0" w:line="440" w:lineRule="exact"/>
        <w:ind w:firstLine="554" w:firstLineChars="198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、管理者因决策失误或工作出现缺陷、差错而造成后果的，视情节轻重给予一至三级违规等相应处理。</w:t>
      </w:r>
    </w:p>
    <w:p>
      <w:pPr>
        <w:spacing w:after="0" w:line="440" w:lineRule="exact"/>
        <w:ind w:firstLine="554" w:firstLineChars="198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、应当报告的事项未及时报告或隐情不报造成后果的，视情节给予二至三级违规等相应处理。</w:t>
      </w:r>
    </w:p>
    <w:p>
      <w:pPr>
        <w:spacing w:after="0" w:line="440" w:lineRule="exact"/>
        <w:ind w:firstLine="554" w:firstLineChars="198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、私自违规使用各类电器的，视情节给予一至二级违规处理；造成火灾的给予三级违规等相应处理。</w:t>
      </w:r>
    </w:p>
    <w:p>
      <w:pPr>
        <w:spacing w:after="0" w:line="440" w:lineRule="exact"/>
        <w:ind w:firstLine="554" w:firstLineChars="198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、不关闭水、电、空调、电脑等行为的，给予一级违规处理；对故意损坏公共财物的，或擅自修改医院电脑信息，影响网络安全出现信息系统故障的，视情节给予二至三级违规等相应处理。</w:t>
      </w:r>
    </w:p>
    <w:p>
      <w:pPr>
        <w:spacing w:after="0" w:line="440" w:lineRule="exact"/>
        <w:ind w:firstLine="554" w:firstLineChars="198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、违反财务制度致使医院经济遭受损失的，或违反其他行政管理行为的，视情节和影响给予一至三级违规等相应处理。</w:t>
      </w:r>
    </w:p>
    <w:p>
      <w:pPr>
        <w:spacing w:after="0" w:line="440" w:lineRule="exact"/>
        <w:ind w:firstLine="562" w:firstLineChars="20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第十一条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处罚程序：对考核后处罚必须由主管部门审核，对较大金额处罚需交院务会讨论通过，并由当事人确认签字后方可实施，并予备案。</w:t>
      </w:r>
    </w:p>
    <w:p>
      <w:pPr>
        <w:spacing w:after="0" w:line="440" w:lineRule="exact"/>
        <w:ind w:firstLine="562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第十二条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对上述没有明确的处罚条款，可参照本《条例》相关处罚内容进行处理。</w:t>
      </w:r>
    </w:p>
    <w:p>
      <w:pPr>
        <w:spacing w:after="0" w:line="440" w:lineRule="exact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spacing w:after="0" w:line="440" w:lineRule="exact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第四章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附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则</w:t>
      </w:r>
    </w:p>
    <w:p>
      <w:pPr>
        <w:spacing w:after="0" w:line="440" w:lineRule="exact"/>
        <w:ind w:firstLine="562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第十三条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本《条例》与医院其它各项管理规定既可单独也可合并执行，若有与医院其它管理规定相抵触，则应参照本《条例》执行。</w:t>
      </w:r>
    </w:p>
    <w:p>
      <w:pPr>
        <w:spacing w:after="0" w:line="440" w:lineRule="exact"/>
        <w:ind w:firstLine="562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第十四条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本《条例》经职工代表大会审议通过实施。</w:t>
      </w:r>
    </w:p>
    <w:p>
      <w:pPr>
        <w:spacing w:after="0" w:line="440" w:lineRule="exact"/>
        <w:ind w:firstLine="562" w:firstLineChars="2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第十五条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本《条例》奖励和处罚由人事科负责监督执行并负责解释。</w:t>
      </w: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spacing w:after="0" w:line="440" w:lineRule="exact"/>
        <w:ind w:firstLine="560" w:firstLineChars="200"/>
        <w:jc w:val="both"/>
        <w:rPr>
          <w:rFonts w:hint="eastAsia" w:ascii="宋体" w:hAnsi="宋体" w:eastAsia="宋体" w:cs="宋体"/>
          <w:sz w:val="28"/>
          <w:szCs w:val="28"/>
        </w:rPr>
      </w:pPr>
    </w:p>
    <w:p>
      <w:pPr>
        <w:spacing w:after="0" w:line="440" w:lineRule="exact"/>
        <w:ind w:right="140"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宜兴市十里牌医院</w:t>
      </w:r>
    </w:p>
    <w:p>
      <w:pPr>
        <w:spacing w:after="0" w:line="440" w:lineRule="exact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二〇一五年七月二十日</w:t>
      </w:r>
    </w:p>
    <w:p>
      <w:pPr>
        <w:spacing w:after="0" w:line="440" w:lineRule="exact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588" w:bottom="113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2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6525"/>
    <w:multiLevelType w:val="multilevel"/>
    <w:tmpl w:val="10106525"/>
    <w:lvl w:ilvl="0" w:tentative="0">
      <w:start w:val="1"/>
      <w:numFmt w:val="japaneseCounting"/>
      <w:lvlText w:val="第%1章"/>
      <w:lvlJc w:val="left"/>
      <w:pPr>
        <w:ind w:left="900" w:hanging="9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74546"/>
    <w:rsid w:val="00082E41"/>
    <w:rsid w:val="00085B0C"/>
    <w:rsid w:val="000B5725"/>
    <w:rsid w:val="000C0BBB"/>
    <w:rsid w:val="001137ED"/>
    <w:rsid w:val="0011696B"/>
    <w:rsid w:val="00120AA9"/>
    <w:rsid w:val="001337C9"/>
    <w:rsid w:val="00152089"/>
    <w:rsid w:val="00185A1F"/>
    <w:rsid w:val="001A2734"/>
    <w:rsid w:val="001A4946"/>
    <w:rsid w:val="001C4146"/>
    <w:rsid w:val="00212266"/>
    <w:rsid w:val="00216D38"/>
    <w:rsid w:val="0025485E"/>
    <w:rsid w:val="0026364F"/>
    <w:rsid w:val="00274131"/>
    <w:rsid w:val="00276A5A"/>
    <w:rsid w:val="00280467"/>
    <w:rsid w:val="002D3FE1"/>
    <w:rsid w:val="002E7236"/>
    <w:rsid w:val="002F1B81"/>
    <w:rsid w:val="003066B1"/>
    <w:rsid w:val="00323083"/>
    <w:rsid w:val="00323B43"/>
    <w:rsid w:val="00337445"/>
    <w:rsid w:val="00395E87"/>
    <w:rsid w:val="003A2F64"/>
    <w:rsid w:val="003A70D1"/>
    <w:rsid w:val="003D37D8"/>
    <w:rsid w:val="003D6A3B"/>
    <w:rsid w:val="00401A0D"/>
    <w:rsid w:val="00426133"/>
    <w:rsid w:val="004358AB"/>
    <w:rsid w:val="004577AA"/>
    <w:rsid w:val="004657D8"/>
    <w:rsid w:val="004726F2"/>
    <w:rsid w:val="004A7359"/>
    <w:rsid w:val="004C35A8"/>
    <w:rsid w:val="004E481F"/>
    <w:rsid w:val="00501B55"/>
    <w:rsid w:val="00547219"/>
    <w:rsid w:val="00550B53"/>
    <w:rsid w:val="00566AD4"/>
    <w:rsid w:val="005E3A18"/>
    <w:rsid w:val="00642543"/>
    <w:rsid w:val="00647F44"/>
    <w:rsid w:val="006A023D"/>
    <w:rsid w:val="006A1DA9"/>
    <w:rsid w:val="006B1B77"/>
    <w:rsid w:val="006F04DE"/>
    <w:rsid w:val="006F6DF9"/>
    <w:rsid w:val="0070012E"/>
    <w:rsid w:val="007021CB"/>
    <w:rsid w:val="00770D57"/>
    <w:rsid w:val="007A672B"/>
    <w:rsid w:val="007C46E4"/>
    <w:rsid w:val="007D09C1"/>
    <w:rsid w:val="00846BC5"/>
    <w:rsid w:val="008530B5"/>
    <w:rsid w:val="00865BC7"/>
    <w:rsid w:val="00882CCA"/>
    <w:rsid w:val="008B72D5"/>
    <w:rsid w:val="008B7726"/>
    <w:rsid w:val="008C5FCA"/>
    <w:rsid w:val="008D1C6D"/>
    <w:rsid w:val="008D1E71"/>
    <w:rsid w:val="008F1DFF"/>
    <w:rsid w:val="008F4ED8"/>
    <w:rsid w:val="0095352B"/>
    <w:rsid w:val="009569D8"/>
    <w:rsid w:val="00964942"/>
    <w:rsid w:val="0096652E"/>
    <w:rsid w:val="009A5D99"/>
    <w:rsid w:val="009D65E3"/>
    <w:rsid w:val="00A066B2"/>
    <w:rsid w:val="00A10645"/>
    <w:rsid w:val="00A340C3"/>
    <w:rsid w:val="00A41DEB"/>
    <w:rsid w:val="00A57CD6"/>
    <w:rsid w:val="00A630D8"/>
    <w:rsid w:val="00A855F4"/>
    <w:rsid w:val="00A92854"/>
    <w:rsid w:val="00AA4295"/>
    <w:rsid w:val="00AC1E6F"/>
    <w:rsid w:val="00AD410A"/>
    <w:rsid w:val="00AD5667"/>
    <w:rsid w:val="00AF5580"/>
    <w:rsid w:val="00AF63E9"/>
    <w:rsid w:val="00B0713B"/>
    <w:rsid w:val="00B11363"/>
    <w:rsid w:val="00B118D7"/>
    <w:rsid w:val="00B51C93"/>
    <w:rsid w:val="00B67B2D"/>
    <w:rsid w:val="00B71EDD"/>
    <w:rsid w:val="00C527D0"/>
    <w:rsid w:val="00C734B6"/>
    <w:rsid w:val="00CA7831"/>
    <w:rsid w:val="00D04A5F"/>
    <w:rsid w:val="00D162A8"/>
    <w:rsid w:val="00D1652F"/>
    <w:rsid w:val="00D2115E"/>
    <w:rsid w:val="00D31D50"/>
    <w:rsid w:val="00D33803"/>
    <w:rsid w:val="00D33893"/>
    <w:rsid w:val="00D846E2"/>
    <w:rsid w:val="00D85612"/>
    <w:rsid w:val="00D94765"/>
    <w:rsid w:val="00DA68F2"/>
    <w:rsid w:val="00DB1B33"/>
    <w:rsid w:val="00DF04D0"/>
    <w:rsid w:val="00DF0F4A"/>
    <w:rsid w:val="00E5561C"/>
    <w:rsid w:val="00E9485B"/>
    <w:rsid w:val="00EB7714"/>
    <w:rsid w:val="00F24BA9"/>
    <w:rsid w:val="00F370F7"/>
    <w:rsid w:val="00F53784"/>
    <w:rsid w:val="00F54701"/>
    <w:rsid w:val="00F55454"/>
    <w:rsid w:val="00F609B8"/>
    <w:rsid w:val="00F655E3"/>
    <w:rsid w:val="00FB7042"/>
    <w:rsid w:val="00FC0A96"/>
    <w:rsid w:val="43EE67C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页眉 Char"/>
    <w:basedOn w:val="5"/>
    <w:link w:val="4"/>
    <w:uiPriority w:val="0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3"/>
    <w:semiHidden/>
    <w:uiPriority w:val="0"/>
    <w:rPr>
      <w:rFonts w:ascii="Tahoma" w:hAnsi="Tahoma"/>
      <w:sz w:val="18"/>
      <w:szCs w:val="18"/>
    </w:rPr>
  </w:style>
  <w:style w:type="paragraph" w:customStyle="1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批注框文本 Char"/>
    <w:basedOn w:val="5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694</Words>
  <Characters>3961</Characters>
  <Lines>33</Lines>
  <Paragraphs>9</Paragraphs>
  <TotalTime>0</TotalTime>
  <ScaleCrop>false</ScaleCrop>
  <LinksUpToDate>false</LinksUpToDate>
  <CharactersWithSpaces>4646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YiXin</cp:lastModifiedBy>
  <cp:lastPrinted>2015-06-26T06:20:00Z</cp:lastPrinted>
  <dcterms:modified xsi:type="dcterms:W3CDTF">2016-11-07T01:07:59Z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